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337120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099227ef-7029-4079-ae60-1c1e725042d4" w:id="1"/>
      <w:r>
        <w:rPr>
          <w:rFonts w:ascii="Times New Roman" w:hAnsi="Times New Roman"/>
          <w:b/>
          <w:i w:val="false"/>
          <w:color w:val="000000"/>
          <w:sz w:val="28"/>
        </w:rPr>
        <w:t xml:space="preserve">Чеченская Республика </w:t>
      </w:r>
      <w:bookmarkEnd w:id="1"/>
    </w:p>
    <w:p>
      <w:pPr>
        <w:spacing w:before="0" w:after="0" w:line="408"/>
        <w:ind w:left="120"/>
        <w:jc w:val="center"/>
      </w:pPr>
      <w:bookmarkStart w:name="60108ef9-761b-4d5f-b35a-43765278bc23" w:id="2"/>
      <w:r>
        <w:rPr>
          <w:rFonts w:ascii="Times New Roman" w:hAnsi="Times New Roman"/>
          <w:b/>
          <w:i w:val="false"/>
          <w:color w:val="000000"/>
          <w:sz w:val="28"/>
        </w:rPr>
        <w:t>Гудермесский муниципальный район</w:t>
      </w:r>
      <w:bookmarkEnd w:id="2"/>
    </w:p>
    <w:p>
      <w:pPr>
        <w:spacing w:before="0" w:after="0" w:line="408"/>
        <w:ind w:left="120"/>
        <w:jc w:val="center"/>
      </w:pPr>
      <w:r>
        <w:rPr>
          <w:rFonts w:ascii="Times New Roman" w:hAnsi="Times New Roman"/>
          <w:b/>
          <w:i w:val="false"/>
          <w:color w:val="000000"/>
          <w:sz w:val="28"/>
        </w:rPr>
        <w:t>МБОУ «Джалкинская СШ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Алимханова Х.Д.</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Юнусов Н.Х.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1824702)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6d5ed29-4355-44c3-96c9-68a638030246" w:id="3"/>
      <w:r>
        <w:rPr>
          <w:rFonts w:ascii="Times New Roman" w:hAnsi="Times New Roman"/>
          <w:b/>
          <w:i w:val="false"/>
          <w:color w:val="000000"/>
          <w:sz w:val="28"/>
        </w:rPr>
        <w:t>с.Джалка</w:t>
      </w:r>
      <w:bookmarkEnd w:id="3"/>
      <w:r>
        <w:rPr>
          <w:rFonts w:ascii="Times New Roman" w:hAnsi="Times New Roman"/>
          <w:b/>
          <w:i w:val="false"/>
          <w:color w:val="000000"/>
          <w:sz w:val="28"/>
        </w:rPr>
        <w:t xml:space="preserve"> </w:t>
      </w:r>
      <w:bookmarkStart w:name="6f91944c-d6af-4ef1-8ebb-72a7d3f52a1b" w:id="4"/>
      <w:r>
        <w:rPr>
          <w:rFonts w:ascii="Times New Roman" w:hAnsi="Times New Roman"/>
          <w:b/>
          <w:i w:val="false"/>
          <w:color w:val="000000"/>
          <w:sz w:val="28"/>
        </w:rPr>
        <w:t>2023</w:t>
      </w:r>
      <w:bookmarkEnd w:id="4"/>
    </w:p>
    <w:p>
      <w:pPr>
        <w:spacing w:before="0" w:after="0"/>
        <w:ind w:left="120"/>
        <w:jc w:val="left"/>
      </w:pPr>
    </w:p>
    <w:bookmarkStart w:name="block-13371209" w:id="5"/>
    <w:p>
      <w:pPr>
        <w:sectPr>
          <w:pgSz w:w="11906" w:h="16383" w:orient="portrait"/>
        </w:sectPr>
      </w:pPr>
    </w:p>
    <w:bookmarkEnd w:id="5"/>
    <w:bookmarkEnd w:id="0"/>
    <w:bookmarkStart w:name="block-1337120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7"/>
      <w:bookmarkEnd w:id="7"/>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13371208" w:id="8"/>
    <w:p>
      <w:pPr>
        <w:sectPr>
          <w:pgSz w:w="11906" w:h="16383" w:orient="portrait"/>
        </w:sectPr>
      </w:pPr>
    </w:p>
    <w:bookmarkEnd w:id="8"/>
    <w:bookmarkEnd w:id="6"/>
    <w:bookmarkStart w:name="block-13371204" w:id="9"/>
    <w:p>
      <w:pPr>
        <w:spacing w:before="0" w:after="0" w:line="264"/>
        <w:ind w:left="120"/>
        <w:jc w:val="both"/>
      </w:pPr>
      <w:bookmarkStart w:name="_Toc118726599" w:id="10"/>
      <w:bookmarkEnd w:id="10"/>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11"/>
      <w:bookmarkEnd w:id="11"/>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12"/>
      <w:bookmarkEnd w:id="12"/>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13371204" w:id="13"/>
    <w:p>
      <w:pPr>
        <w:sectPr>
          <w:pgSz w:w="11906" w:h="16383" w:orient="portrait"/>
        </w:sectPr>
      </w:pPr>
    </w:p>
    <w:bookmarkEnd w:id="13"/>
    <w:bookmarkEnd w:id="9"/>
    <w:bookmarkStart w:name="block-13371203" w:id="14"/>
    <w:p>
      <w:pPr>
        <w:spacing w:before="0" w:after="0" w:line="264"/>
        <w:ind w:left="120"/>
        <w:jc w:val="both"/>
      </w:pPr>
      <w:bookmarkStart w:name="_Toc118726577" w:id="15"/>
      <w:bookmarkEnd w:id="15"/>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6"/>
      <w:bookmarkEnd w:id="16"/>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7"/>
      <w:bookmarkEnd w:id="17"/>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8"/>
      <w:bookmarkEnd w:id="18"/>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13371203" w:id="19"/>
    <w:p>
      <w:pPr>
        <w:sectPr>
          <w:pgSz w:w="11906" w:h="16383" w:orient="portrait"/>
        </w:sectPr>
      </w:pPr>
    </w:p>
    <w:bookmarkEnd w:id="19"/>
    <w:bookmarkEnd w:id="14"/>
    <w:bookmarkStart w:name="block-13371205" w:id="2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https://m.edsoo.ru/1c209e37</w:t>
              </w:r>
            </w:hyperlink>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https://m.edsoo.ru/1c209e37</w:t>
              </w:r>
            </w:hyperlink>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https://m.edsoo.ru/1c209e37</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https://m.edsoo.ru/1c209e37</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https://m.edsoo.ru/1c209e37</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13371205" w:id="21"/>
    <w:p>
      <w:pPr>
        <w:sectPr>
          <w:pgSz w:w="16383" w:h="11906" w:orient="landscape"/>
        </w:sectPr>
      </w:pPr>
    </w:p>
    <w:bookmarkEnd w:id="21"/>
    <w:bookmarkEnd w:id="20"/>
    <w:bookmarkStart w:name="block-13371206" w:id="2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7"/>
        <w:gridCol w:w="3171"/>
        <w:gridCol w:w="1113"/>
        <w:gridCol w:w="2099"/>
        <w:gridCol w:w="2246"/>
        <w:gridCol w:w="1729"/>
        <w:gridCol w:w="2739"/>
      </w:tblGrid>
      <w:tr>
        <w:trPr>
          <w:trHeight w:val="300" w:hRule="atLeast"/>
          <w:trHeight w:val="144" w:hRule="atLeast"/>
        </w:trPr>
        <w:tc>
          <w:tcPr>
            <w:tcW w:w="3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https://m.edsoo.ru/aecc77cd</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https://m.edsoo.ru/2d8a9c99</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https://m.edsoo.ru/db685e73</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https://m.edsoo.ru/a63959ed</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https://m.edsoo.ru/b30dff38</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https://m.edsoo.ru/3d8ffd32</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https://m.edsoo.ru/0cc5c4fe</w:t>
              </w:r>
            </w:hyperlink>
          </w:p>
        </w:tc>
      </w:tr>
      <w:tr>
        <w:trPr>
          <w:trHeight w:val="192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https://m.edsoo.ru/239c8cb4</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https://m.edsoo.ru/65c6b106</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https://m.edsoo.ru/258fc245</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https://m.edsoo.ru/1a2520f6</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https://m.edsoo.ru/93ad36b3</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https://m.edsoo.ru/ee1d19b9</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https://m.edsoo.ru/9f4071b9</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https://m.edsoo.ru/fe733862</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https://m.edsoo.ru/2935a9a0</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https://m.edsoo.ru/2e18f255</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https://m.edsoo.ru/e504d656</w:t>
              </w:r>
            </w:hyperlink>
          </w:p>
        </w:tc>
      </w:tr>
      <w:tr>
        <w:trPr>
          <w:trHeight w:val="16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https://m.edsoo.ru/4a28dc02</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https://m.edsoo.ru/1d434d0f</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https://m.edsoo.ru/ec26fe5d</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https://m.edsoo.ru/9a0a9e56</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https://m.edsoo.ru/b19f6a5d</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https://m.edsoo.ru/0ac11c95</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https://m.edsoo.ru/ba545966</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https://m.edsoo.ru/f85bfc46</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https://m.edsoo.ru/79165d15</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https://m.edsoo.ru/635c5087</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https://m.edsoo.ru/bd3745f8</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https://m.edsoo.ru/7d18834b</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https://m.edsoo.ru/33c477d3</w:t>
              </w:r>
            </w:hyperlink>
          </w:p>
        </w:tc>
      </w:tr>
      <w:tr>
        <w:trPr>
          <w:trHeight w:val="22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https://m.edsoo.ru/66fefadd</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https://m.edsoo.ru/a5b7b8e3</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https://m.edsoo.ru/dbee22bc</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https://m.edsoo.ru/6b61b2b4</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https://m.edsoo.ru/5fa0b3ce</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https://m.edsoo.ru/c7c777ed</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https://m.edsoo.ru/ec3e2da3</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https://m.edsoo.ru/ed9e2a8e</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https://m.edsoo.ru/ba75dc57</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https://m.edsoo.ru/e4972cdc</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https://m.edsoo.ru/52188a7d</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https://m.edsoo.ru/9f246736</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https://m.edsoo.ru/5b971ef3</w:t>
              </w:r>
            </w:hyperlink>
          </w:p>
        </w:tc>
      </w:tr>
      <w:tr>
        <w:trPr>
          <w:trHeight w:val="25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https://m.edsoo.ru/2d24e873</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https://m.edsoo.ru/b4ad63ad</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https://m.edsoo.ru/8a7be683</w:t>
              </w:r>
            </w:hyperlink>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https://m.edsoo.ru/fb1cd0a5</w:t>
              </w:r>
            </w:hyperlink>
          </w:p>
        </w:tc>
      </w:tr>
      <w:tr>
        <w:trPr>
          <w:trHeight w:val="324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https://m.edsoo.ru/074c8865</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https://m.edsoo.ru/a0fdd5bf</w:t>
              </w:r>
            </w:hyperlink>
          </w:p>
        </w:tc>
      </w:tr>
      <w:tr>
        <w:trPr>
          <w:trHeight w:val="271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https://m.edsoo.ru/b9e777d9</w:t>
              </w:r>
            </w:hyperlink>
          </w:p>
        </w:tc>
      </w:tr>
      <w:tr>
        <w:trPr>
          <w:trHeight w:val="15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https://m.edsoo.ru/6cdbecef</w:t>
              </w:r>
            </w:hyperlink>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https://m.edsoo.ru/37d84157</w:t>
              </w:r>
            </w:hyperlink>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https://m.edsoo.ru/5603e30b</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https://m.edsoo.ru/a95f5c04</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https://m.edsoo.ru/7ad0020b</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https://m.edsoo.ru/235171b3</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https://m.edsoo.ru/f47dfefd</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https://m.edsoo.ru/79c10312</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https://m.edsoo.ru/2faadc3f</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https://m.edsoo.ru/79853608</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https://m.edsoo.ru/1e053890</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https://m.edsoo.ru/482d3f51</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https://m.edsoo.ru/28a6573c</w:t>
              </w:r>
            </w:hyperlink>
          </w:p>
        </w:tc>
      </w:tr>
      <w:tr>
        <w:trPr>
          <w:trHeight w:val="22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https://m.edsoo.ru/098bedad</w:t>
              </w:r>
            </w:hyperlink>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https://m.edsoo.ru/f7792ba9</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https://m.edsoo.ru/b9146bc0</w:t>
              </w:r>
            </w:hyperlink>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https://m.edsoo.ru/56765e8b</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2"/>
        <w:gridCol w:w="2720"/>
        <w:gridCol w:w="1190"/>
        <w:gridCol w:w="2189"/>
        <w:gridCol w:w="2330"/>
        <w:gridCol w:w="1794"/>
        <w:gridCol w:w="2829"/>
      </w:tblGrid>
      <w:tr>
        <w:trPr>
          <w:trHeight w:val="300" w:hRule="atLeast"/>
          <w:trHeight w:val="144" w:hRule="atLeast"/>
        </w:trPr>
        <w:tc>
          <w:tcPr>
            <w:tcW w:w="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https://m.edsoo.ru/0341bc2b</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https://m.edsoo.ru/bed12a43</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https://m.edsoo.ru/bc15f7f2</w:t>
              </w:r>
            </w:hyperlink>
          </w:p>
        </w:tc>
      </w:tr>
      <w:tr>
        <w:trPr>
          <w:trHeight w:val="192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https://m.edsoo.ru/6054b8c1</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https://m.edsoo.ru/188f6216</w:t>
              </w:r>
            </w:hyperlink>
          </w:p>
        </w:tc>
      </w:tr>
      <w:tr>
        <w:trPr>
          <w:trHeight w:val="271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https://m.edsoo.ru/016e25eb</w:t>
              </w:r>
            </w:hyperlink>
          </w:p>
        </w:tc>
      </w:tr>
      <w:tr>
        <w:trPr>
          <w:trHeight w:val="217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https://m.edsoo.ru/c94ba09b</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https://m.edsoo.ru/897dd3b2</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https://m.edsoo.ru/1468bab3</w:t>
              </w:r>
            </w:hyperlink>
          </w:p>
        </w:tc>
      </w:tr>
      <w:tr>
        <w:trPr>
          <w:trHeight w:val="297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https://m.edsoo.ru/0bde1be8</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https://m.edsoo.ru/3cef10e5</w:t>
              </w:r>
            </w:hyperlink>
          </w:p>
        </w:tc>
      </w:tr>
      <w:tr>
        <w:trPr>
          <w:trHeight w:val="178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https://m.edsoo.ru/0b136158</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https://m.edsoo.ru/26a03fb7</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https://m.edsoo.ru/5513d87b</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https://m.edsoo.ru/d189bde2</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https://m.edsoo.ru/810cf1eb</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https://m.edsoo.ru/4a33a8ab</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https://m.edsoo.ru/5caefc1b</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https://m.edsoo.ru/23f4f089</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https://m.edsoo.ru/dee379eb</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https://m.edsoo.ru/a28fd74e</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https://m.edsoo.ru/5a827900</w:t>
              </w:r>
            </w:hyperlink>
          </w:p>
        </w:tc>
      </w:tr>
      <w:tr>
        <w:trPr>
          <w:trHeight w:val="3210"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https://m.edsoo.ru/48db7058</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https://m.edsoo.ru/725effc4</w:t>
              </w:r>
            </w:hyperlink>
          </w:p>
        </w:tc>
      </w:tr>
      <w:tr>
        <w:trPr>
          <w:trHeight w:val="8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https://m.edsoo.ru/8efbe78e</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https://m.edsoo.ru/d3a1fe30</w:t>
              </w:r>
            </w:hyperlink>
          </w:p>
        </w:tc>
      </w:tr>
      <w:tr>
        <w:trPr>
          <w:trHeight w:val="136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https://m.edsoo.ru/77c22fc5</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https://m.edsoo.ru/1780ba5d</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https://m.edsoo.ru/078cd184</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https://m.edsoo.ru/7491efe0</w:t>
              </w:r>
            </w:hyperlink>
          </w:p>
        </w:tc>
      </w:tr>
      <w:tr>
        <w:trPr>
          <w:trHeight w:val="163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https://m.edsoo.ru/4dffda97</w:t>
              </w:r>
            </w:hyperlink>
          </w:p>
        </w:tc>
      </w:tr>
      <w:tr>
        <w:trPr>
          <w:trHeight w:val="190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https://m.edsoo.ru/74b2ad91</w:t>
              </w:r>
            </w:hyperlink>
          </w:p>
        </w:tc>
      </w:tr>
      <w:tr>
        <w:trPr>
          <w:trHeight w:val="112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https://m.edsoo.ru/ec24dfc2</w:t>
              </w:r>
            </w:hyperlink>
          </w:p>
        </w:tc>
      </w:tr>
      <w:tr>
        <w:trPr>
          <w:trHeight w:val="1095" w:hRule="atLeast"/>
          <w:trHeight w:val="144" w:hRule="atLeast"/>
        </w:trPr>
        <w:tc>
          <w:tcPr>
            <w:tcW w:w="37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2"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2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https://m.edsoo.ru/f465d10e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3371206" w:id="23"/>
    <w:p>
      <w:pPr>
        <w:sectPr>
          <w:pgSz w:w="16383" w:h="11906" w:orient="landscape"/>
        </w:sectPr>
      </w:pPr>
    </w:p>
    <w:bookmarkEnd w:id="23"/>
    <w:bookmarkEnd w:id="22"/>
    <w:bookmarkStart w:name="block-13371207"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3371207"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1c209e37" Type="http://schemas.openxmlformats.org/officeDocument/2006/relationships/hyperlink" Id="rId4"/>
    <Relationship TargetMode="External" Target="https://m.edsoo.ru/1c209e37" Type="http://schemas.openxmlformats.org/officeDocument/2006/relationships/hyperlink" Id="rId5"/>
    <Relationship TargetMode="External" Target="https://m.edsoo.ru/1c209e37" Type="http://schemas.openxmlformats.org/officeDocument/2006/relationships/hyperlink" Id="rId6"/>
    <Relationship TargetMode="External" Target="https://m.edsoo.ru/1c209e37" Type="http://schemas.openxmlformats.org/officeDocument/2006/relationships/hyperlink" Id="rId7"/>
    <Relationship TargetMode="External" Target="https://m.edsoo.ru/1c209e37" Type="http://schemas.openxmlformats.org/officeDocument/2006/relationships/hyperlink" Id="rId8"/>
    <Relationship TargetMode="External" Target="https://m.edsoo.ru/1c209e37" Type="http://schemas.openxmlformats.org/officeDocument/2006/relationships/hyperlink" Id="rId9"/>
    <Relationship TargetMode="External" Target="https://m.edsoo.ru/1c209e37" Type="http://schemas.openxmlformats.org/officeDocument/2006/relationships/hyperlink" Id="rId10"/>
    <Relationship TargetMode="External" Target="https://m.edsoo.ru/1c209e37" Type="http://schemas.openxmlformats.org/officeDocument/2006/relationships/hyperlink" Id="rId11"/>
    <Relationship TargetMode="External" Target="https://m.edsoo.ru/1c209e37" Type="http://schemas.openxmlformats.org/officeDocument/2006/relationships/hyperlink" Id="rId12"/>
    <Relationship TargetMode="External" Target="https://m.edsoo.ru/1c209e37" Type="http://schemas.openxmlformats.org/officeDocument/2006/relationships/hyperlink" Id="rId13"/>
    <Relationship TargetMode="External" Target="https://m.edsoo.ru/1c209e37" Type="http://schemas.openxmlformats.org/officeDocument/2006/relationships/hyperlink" Id="rId14"/>
    <Relationship TargetMode="External" Target="https://m.edsoo.ru/aecc77cd" Type="http://schemas.openxmlformats.org/officeDocument/2006/relationships/hyperlink" Id="rId15"/>
    <Relationship TargetMode="External" Target="https://m.edsoo.ru/2d8a9c99" Type="http://schemas.openxmlformats.org/officeDocument/2006/relationships/hyperlink" Id="rId16"/>
    <Relationship TargetMode="External" Target="https://m.edsoo.ru/db685e73" Type="http://schemas.openxmlformats.org/officeDocument/2006/relationships/hyperlink" Id="rId17"/>
    <Relationship TargetMode="External" Target="https://m.edsoo.ru/a63959ed" Type="http://schemas.openxmlformats.org/officeDocument/2006/relationships/hyperlink" Id="rId18"/>
    <Relationship TargetMode="External" Target="https://m.edsoo.ru/b30dff38" Type="http://schemas.openxmlformats.org/officeDocument/2006/relationships/hyperlink" Id="rId19"/>
    <Relationship TargetMode="External" Target="https://m.edsoo.ru/3d8ffd32" Type="http://schemas.openxmlformats.org/officeDocument/2006/relationships/hyperlink" Id="rId20"/>
    <Relationship TargetMode="External" Target="https://m.edsoo.ru/0cc5c4fe" Type="http://schemas.openxmlformats.org/officeDocument/2006/relationships/hyperlink" Id="rId21"/>
    <Relationship TargetMode="External" Target="https://m.edsoo.ru/239c8cb4" Type="http://schemas.openxmlformats.org/officeDocument/2006/relationships/hyperlink" Id="rId22"/>
    <Relationship TargetMode="External" Target="https://m.edsoo.ru/65c6b106" Type="http://schemas.openxmlformats.org/officeDocument/2006/relationships/hyperlink" Id="rId23"/>
    <Relationship TargetMode="External" Target="https://m.edsoo.ru/258fc245" Type="http://schemas.openxmlformats.org/officeDocument/2006/relationships/hyperlink" Id="rId24"/>
    <Relationship TargetMode="External" Target="https://m.edsoo.ru/1a2520f6" Type="http://schemas.openxmlformats.org/officeDocument/2006/relationships/hyperlink" Id="rId25"/>
    <Relationship TargetMode="External" Target="https://m.edsoo.ru/93ad36b3" Type="http://schemas.openxmlformats.org/officeDocument/2006/relationships/hyperlink" Id="rId26"/>
    <Relationship TargetMode="External" Target="https://m.edsoo.ru/ee1d19b9" Type="http://schemas.openxmlformats.org/officeDocument/2006/relationships/hyperlink" Id="rId27"/>
    <Relationship TargetMode="External" Target="https://m.edsoo.ru/9f4071b9" Type="http://schemas.openxmlformats.org/officeDocument/2006/relationships/hyperlink" Id="rId28"/>
    <Relationship TargetMode="External" Target="https://m.edsoo.ru/fe733862" Type="http://schemas.openxmlformats.org/officeDocument/2006/relationships/hyperlink" Id="rId29"/>
    <Relationship TargetMode="External" Target="https://m.edsoo.ru/2935a9a0" Type="http://schemas.openxmlformats.org/officeDocument/2006/relationships/hyperlink" Id="rId30"/>
    <Relationship TargetMode="External" Target="https://m.edsoo.ru/2e18f255" Type="http://schemas.openxmlformats.org/officeDocument/2006/relationships/hyperlink" Id="rId31"/>
    <Relationship TargetMode="External" Target="https://m.edsoo.ru/e504d656" Type="http://schemas.openxmlformats.org/officeDocument/2006/relationships/hyperlink" Id="rId32"/>
    <Relationship TargetMode="External" Target="https://m.edsoo.ru/4a28dc02" Type="http://schemas.openxmlformats.org/officeDocument/2006/relationships/hyperlink" Id="rId33"/>
    <Relationship TargetMode="External" Target="https://m.edsoo.ru/1d434d0f" Type="http://schemas.openxmlformats.org/officeDocument/2006/relationships/hyperlink" Id="rId34"/>
    <Relationship TargetMode="External" Target="https://m.edsoo.ru/ec26fe5d" Type="http://schemas.openxmlformats.org/officeDocument/2006/relationships/hyperlink" Id="rId35"/>
    <Relationship TargetMode="External" Target="https://m.edsoo.ru/9a0a9e56" Type="http://schemas.openxmlformats.org/officeDocument/2006/relationships/hyperlink" Id="rId36"/>
    <Relationship TargetMode="External" Target="https://m.edsoo.ru/b19f6a5d" Type="http://schemas.openxmlformats.org/officeDocument/2006/relationships/hyperlink" Id="rId37"/>
    <Relationship TargetMode="External" Target="https://m.edsoo.ru/0ac11c95" Type="http://schemas.openxmlformats.org/officeDocument/2006/relationships/hyperlink" Id="rId38"/>
    <Relationship TargetMode="External" Target="https://m.edsoo.ru/ba545966" Type="http://schemas.openxmlformats.org/officeDocument/2006/relationships/hyperlink" Id="rId39"/>
    <Relationship TargetMode="External" Target="https://m.edsoo.ru/f85bfc46" Type="http://schemas.openxmlformats.org/officeDocument/2006/relationships/hyperlink" Id="rId40"/>
    <Relationship TargetMode="External" Target="https://m.edsoo.ru/79165d15" Type="http://schemas.openxmlformats.org/officeDocument/2006/relationships/hyperlink" Id="rId41"/>
    <Relationship TargetMode="External" Target="https://m.edsoo.ru/635c5087" Type="http://schemas.openxmlformats.org/officeDocument/2006/relationships/hyperlink" Id="rId42"/>
    <Relationship TargetMode="External" Target="https://m.edsoo.ru/bd3745f8" Type="http://schemas.openxmlformats.org/officeDocument/2006/relationships/hyperlink" Id="rId43"/>
    <Relationship TargetMode="External" Target="https://m.edsoo.ru/7d18834b" Type="http://schemas.openxmlformats.org/officeDocument/2006/relationships/hyperlink" Id="rId44"/>
    <Relationship TargetMode="External" Target="https://m.edsoo.ru/33c477d3" Type="http://schemas.openxmlformats.org/officeDocument/2006/relationships/hyperlink" Id="rId45"/>
    <Relationship TargetMode="External" Target="https://m.edsoo.ru/66fefadd" Type="http://schemas.openxmlformats.org/officeDocument/2006/relationships/hyperlink" Id="rId46"/>
    <Relationship TargetMode="External" Target="https://m.edsoo.ru/a5b7b8e3" Type="http://schemas.openxmlformats.org/officeDocument/2006/relationships/hyperlink" Id="rId47"/>
    <Relationship TargetMode="External" Target="https://m.edsoo.ru/dbee22bc" Type="http://schemas.openxmlformats.org/officeDocument/2006/relationships/hyperlink" Id="rId48"/>
    <Relationship TargetMode="External" Target="https://m.edsoo.ru/6b61b2b4" Type="http://schemas.openxmlformats.org/officeDocument/2006/relationships/hyperlink" Id="rId49"/>
    <Relationship TargetMode="External" Target="https://m.edsoo.ru/5fa0b3ce" Type="http://schemas.openxmlformats.org/officeDocument/2006/relationships/hyperlink" Id="rId50"/>
    <Relationship TargetMode="External" Target="https://m.edsoo.ru/c7c777ed" Type="http://schemas.openxmlformats.org/officeDocument/2006/relationships/hyperlink" Id="rId51"/>
    <Relationship TargetMode="External" Target="https://m.edsoo.ru/ec3e2da3" Type="http://schemas.openxmlformats.org/officeDocument/2006/relationships/hyperlink" Id="rId52"/>
    <Relationship TargetMode="External" Target="https://m.edsoo.ru/ed9e2a8e" Type="http://schemas.openxmlformats.org/officeDocument/2006/relationships/hyperlink" Id="rId53"/>
    <Relationship TargetMode="External" Target="https://m.edsoo.ru/ba75dc57" Type="http://schemas.openxmlformats.org/officeDocument/2006/relationships/hyperlink" Id="rId54"/>
    <Relationship TargetMode="External" Target="https://m.edsoo.ru/e4972cdc" Type="http://schemas.openxmlformats.org/officeDocument/2006/relationships/hyperlink" Id="rId55"/>
    <Relationship TargetMode="External" Target="https://m.edsoo.ru/52188a7d" Type="http://schemas.openxmlformats.org/officeDocument/2006/relationships/hyperlink" Id="rId56"/>
    <Relationship TargetMode="External" Target="https://m.edsoo.ru/9f246736" Type="http://schemas.openxmlformats.org/officeDocument/2006/relationships/hyperlink" Id="rId57"/>
    <Relationship TargetMode="External" Target="https://m.edsoo.ru/5b971ef3" Type="http://schemas.openxmlformats.org/officeDocument/2006/relationships/hyperlink" Id="rId58"/>
    <Relationship TargetMode="External" Target="https://m.edsoo.ru/2d24e873" Type="http://schemas.openxmlformats.org/officeDocument/2006/relationships/hyperlink" Id="rId59"/>
    <Relationship TargetMode="External" Target="https://m.edsoo.ru/b4ad63ad" Type="http://schemas.openxmlformats.org/officeDocument/2006/relationships/hyperlink" Id="rId60"/>
    <Relationship TargetMode="External" Target="https://m.edsoo.ru/8a7be683" Type="http://schemas.openxmlformats.org/officeDocument/2006/relationships/hyperlink" Id="rId61"/>
    <Relationship TargetMode="External" Target="https://m.edsoo.ru/fb1cd0a5" Type="http://schemas.openxmlformats.org/officeDocument/2006/relationships/hyperlink" Id="rId62"/>
    <Relationship TargetMode="External" Target="https://m.edsoo.ru/074c8865" Type="http://schemas.openxmlformats.org/officeDocument/2006/relationships/hyperlink" Id="rId63"/>
    <Relationship TargetMode="External" Target="https://m.edsoo.ru/a0fdd5bf" Type="http://schemas.openxmlformats.org/officeDocument/2006/relationships/hyperlink" Id="rId64"/>
    <Relationship TargetMode="External" Target="https://m.edsoo.ru/b9e777d9" Type="http://schemas.openxmlformats.org/officeDocument/2006/relationships/hyperlink" Id="rId65"/>
    <Relationship TargetMode="External" Target="https://m.edsoo.ru/6cdbecef" Type="http://schemas.openxmlformats.org/officeDocument/2006/relationships/hyperlink" Id="rId66"/>
    <Relationship TargetMode="External" Target="https://m.edsoo.ru/37d84157" Type="http://schemas.openxmlformats.org/officeDocument/2006/relationships/hyperlink" Id="rId67"/>
    <Relationship TargetMode="External" Target="https://m.edsoo.ru/5603e30b" Type="http://schemas.openxmlformats.org/officeDocument/2006/relationships/hyperlink" Id="rId68"/>
    <Relationship TargetMode="External" Target="https://m.edsoo.ru/a95f5c04" Type="http://schemas.openxmlformats.org/officeDocument/2006/relationships/hyperlink" Id="rId69"/>
    <Relationship TargetMode="External" Target="https://m.edsoo.ru/7ad0020b" Type="http://schemas.openxmlformats.org/officeDocument/2006/relationships/hyperlink" Id="rId70"/>
    <Relationship TargetMode="External" Target="https://m.edsoo.ru/235171b3" Type="http://schemas.openxmlformats.org/officeDocument/2006/relationships/hyperlink" Id="rId71"/>
    <Relationship TargetMode="External" Target="https://m.edsoo.ru/f47dfefd" Type="http://schemas.openxmlformats.org/officeDocument/2006/relationships/hyperlink" Id="rId72"/>
    <Relationship TargetMode="External" Target="https://m.edsoo.ru/79c10312" Type="http://schemas.openxmlformats.org/officeDocument/2006/relationships/hyperlink" Id="rId73"/>
    <Relationship TargetMode="External" Target="https://m.edsoo.ru/2faadc3f" Type="http://schemas.openxmlformats.org/officeDocument/2006/relationships/hyperlink" Id="rId74"/>
    <Relationship TargetMode="External" Target="https://m.edsoo.ru/79853608" Type="http://schemas.openxmlformats.org/officeDocument/2006/relationships/hyperlink" Id="rId75"/>
    <Relationship TargetMode="External" Target="https://m.edsoo.ru/1e053890" Type="http://schemas.openxmlformats.org/officeDocument/2006/relationships/hyperlink" Id="rId76"/>
    <Relationship TargetMode="External" Target="https://m.edsoo.ru/482d3f51" Type="http://schemas.openxmlformats.org/officeDocument/2006/relationships/hyperlink" Id="rId77"/>
    <Relationship TargetMode="External" Target="https://m.edsoo.ru/28a6573c" Type="http://schemas.openxmlformats.org/officeDocument/2006/relationships/hyperlink" Id="rId78"/>
    <Relationship TargetMode="External" Target="https://m.edsoo.ru/098bedad" Type="http://schemas.openxmlformats.org/officeDocument/2006/relationships/hyperlink" Id="rId79"/>
    <Relationship TargetMode="External" Target="https://m.edsoo.ru/f7792ba9" Type="http://schemas.openxmlformats.org/officeDocument/2006/relationships/hyperlink" Id="rId80"/>
    <Relationship TargetMode="External" Target="https://m.edsoo.ru/b9146bc0" Type="http://schemas.openxmlformats.org/officeDocument/2006/relationships/hyperlink" Id="rId81"/>
    <Relationship TargetMode="External" Target="https://m.edsoo.ru/56765e8b" Type="http://schemas.openxmlformats.org/officeDocument/2006/relationships/hyperlink" Id="rId82"/>
    <Relationship TargetMode="External" Target="https://m.edsoo.ru/0341bc2b" Type="http://schemas.openxmlformats.org/officeDocument/2006/relationships/hyperlink" Id="rId83"/>
    <Relationship TargetMode="External" Target="https://m.edsoo.ru/bed12a43" Type="http://schemas.openxmlformats.org/officeDocument/2006/relationships/hyperlink" Id="rId84"/>
    <Relationship TargetMode="External" Target="https://m.edsoo.ru/bc15f7f2" Type="http://schemas.openxmlformats.org/officeDocument/2006/relationships/hyperlink" Id="rId85"/>
    <Relationship TargetMode="External" Target="https://m.edsoo.ru/6054b8c1" Type="http://schemas.openxmlformats.org/officeDocument/2006/relationships/hyperlink" Id="rId86"/>
    <Relationship TargetMode="External" Target="https://m.edsoo.ru/188f6216" Type="http://schemas.openxmlformats.org/officeDocument/2006/relationships/hyperlink" Id="rId87"/>
    <Relationship TargetMode="External" Target="https://m.edsoo.ru/016e25eb" Type="http://schemas.openxmlformats.org/officeDocument/2006/relationships/hyperlink" Id="rId88"/>
    <Relationship TargetMode="External" Target="https://m.edsoo.ru/c94ba09b" Type="http://schemas.openxmlformats.org/officeDocument/2006/relationships/hyperlink" Id="rId89"/>
    <Relationship TargetMode="External" Target="https://m.edsoo.ru/897dd3b2" Type="http://schemas.openxmlformats.org/officeDocument/2006/relationships/hyperlink" Id="rId90"/>
    <Relationship TargetMode="External" Target="https://m.edsoo.ru/1468bab3" Type="http://schemas.openxmlformats.org/officeDocument/2006/relationships/hyperlink" Id="rId91"/>
    <Relationship TargetMode="External" Target="https://m.edsoo.ru/0bde1be8" Type="http://schemas.openxmlformats.org/officeDocument/2006/relationships/hyperlink" Id="rId92"/>
    <Relationship TargetMode="External" Target="https://m.edsoo.ru/3cef10e5" Type="http://schemas.openxmlformats.org/officeDocument/2006/relationships/hyperlink" Id="rId93"/>
    <Relationship TargetMode="External" Target="https://m.edsoo.ru/0b136158" Type="http://schemas.openxmlformats.org/officeDocument/2006/relationships/hyperlink" Id="rId94"/>
    <Relationship TargetMode="External" Target="https://m.edsoo.ru/26a03fb7" Type="http://schemas.openxmlformats.org/officeDocument/2006/relationships/hyperlink" Id="rId95"/>
    <Relationship TargetMode="External" Target="https://m.edsoo.ru/5513d87b" Type="http://schemas.openxmlformats.org/officeDocument/2006/relationships/hyperlink" Id="rId96"/>
    <Relationship TargetMode="External" Target="https://m.edsoo.ru/d189bde2" Type="http://schemas.openxmlformats.org/officeDocument/2006/relationships/hyperlink" Id="rId97"/>
    <Relationship TargetMode="External" Target="https://m.edsoo.ru/810cf1eb" Type="http://schemas.openxmlformats.org/officeDocument/2006/relationships/hyperlink" Id="rId98"/>
    <Relationship TargetMode="External" Target="https://m.edsoo.ru/4a33a8ab" Type="http://schemas.openxmlformats.org/officeDocument/2006/relationships/hyperlink" Id="rId99"/>
    <Relationship TargetMode="External" Target="https://m.edsoo.ru/5caefc1b" Type="http://schemas.openxmlformats.org/officeDocument/2006/relationships/hyperlink" Id="rId100"/>
    <Relationship TargetMode="External" Target="https://m.edsoo.ru/23f4f089" Type="http://schemas.openxmlformats.org/officeDocument/2006/relationships/hyperlink" Id="rId101"/>
    <Relationship TargetMode="External" Target="https://m.edsoo.ru/dee379eb" Type="http://schemas.openxmlformats.org/officeDocument/2006/relationships/hyperlink" Id="rId102"/>
    <Relationship TargetMode="External" Target="https://m.edsoo.ru/a28fd74e" Type="http://schemas.openxmlformats.org/officeDocument/2006/relationships/hyperlink" Id="rId103"/>
    <Relationship TargetMode="External" Target="https://m.edsoo.ru/5a827900" Type="http://schemas.openxmlformats.org/officeDocument/2006/relationships/hyperlink" Id="rId104"/>
    <Relationship TargetMode="External" Target="https://m.edsoo.ru/48db7058" Type="http://schemas.openxmlformats.org/officeDocument/2006/relationships/hyperlink" Id="rId105"/>
    <Relationship TargetMode="External" Target="https://m.edsoo.ru/725effc4" Type="http://schemas.openxmlformats.org/officeDocument/2006/relationships/hyperlink" Id="rId106"/>
    <Relationship TargetMode="External" Target="https://m.edsoo.ru/8efbe78e" Type="http://schemas.openxmlformats.org/officeDocument/2006/relationships/hyperlink" Id="rId107"/>
    <Relationship TargetMode="External" Target="https://m.edsoo.ru/d3a1fe30" Type="http://schemas.openxmlformats.org/officeDocument/2006/relationships/hyperlink" Id="rId108"/>
    <Relationship TargetMode="External" Target="https://m.edsoo.ru/77c22fc5" Type="http://schemas.openxmlformats.org/officeDocument/2006/relationships/hyperlink" Id="rId109"/>
    <Relationship TargetMode="External" Target="https://m.edsoo.ru/1780ba5d" Type="http://schemas.openxmlformats.org/officeDocument/2006/relationships/hyperlink" Id="rId110"/>
    <Relationship TargetMode="External" Target="https://m.edsoo.ru/078cd184" Type="http://schemas.openxmlformats.org/officeDocument/2006/relationships/hyperlink" Id="rId111"/>
    <Relationship TargetMode="External" Target="https://m.edsoo.ru/7491efe0" Type="http://schemas.openxmlformats.org/officeDocument/2006/relationships/hyperlink" Id="rId112"/>
    <Relationship TargetMode="External" Target="https://m.edsoo.ru/4dffda97" Type="http://schemas.openxmlformats.org/officeDocument/2006/relationships/hyperlink" Id="rId113"/>
    <Relationship TargetMode="External" Target="https://m.edsoo.ru/74b2ad91" Type="http://schemas.openxmlformats.org/officeDocument/2006/relationships/hyperlink" Id="rId114"/>
    <Relationship TargetMode="External" Target="https://m.edsoo.ru/ec24dfc2" Type="http://schemas.openxmlformats.org/officeDocument/2006/relationships/hyperlink" Id="rId115"/>
    <Relationship TargetMode="External" Target="https://m.edsoo.ru/f465d10e" Type="http://schemas.openxmlformats.org/officeDocument/2006/relationships/hyperlink" Id="rId11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